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Адекватность восприятия информации зависит от присутствия в общении коммуникативных барьеров.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Коммуникативный барьер - это психологическое препятствие на пути адекватной передачи информации между партнерами по общению. Различают фонетический, семантический, стилистический, логический барьеры, барьеры социокультурного различия и барьеры отношений.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Фонетический барьер возникает, когда участники говорят на разных языках и диалектах, имеют существенные дефекты речи и дикции, изъясняются быстро и невыразительно либо с большим количеством звуков-паразитов.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Семантический (смысловой) барьер связан с употреблением диалектных слов, арго, жаргона или сленга. Для медицинских работников умение разрушать такой барьер является актуальной задачей, т.к. от ее решения зависит контакт с пациентами.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Стилистический барьер возникает при несоответствии речи ситуации общения, например, при фамильярном обращении: «бабуля» и «дедуля»; когда не учитываются психологические особенности людей и т.д.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Барьер логического непонимания возникает в тех случаях, когда ход рассуждений коммуникатора непонятен для реципиента либо кажется ему неверным.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>Причиной социокультурных барьеров становятся социальные, политические, религиозные и профессиональные различия. Например, причиной возникновения барьера авторитетов может стать авторитет коммуникатора в глазах реципиента. Чем выше авторитет, тем меньше преград на пути усвоения информации. Нежелание прислушиваться к словам говорящего часто объясняется его низким авторитетом в глазах слушателя.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 xml:space="preserve">В процессе общения возникают так называемые барьеры отношений. Речь идет о чувстве неприязни или недоверия к самому коммуникатору, которое распространяется и на передаваемую им информацию: «Что вы слушаете эту </w:t>
      </w:r>
      <w:proofErr w:type="spellStart"/>
      <w:r w:rsidRPr="00B275A1">
        <w:rPr>
          <w:sz w:val="25"/>
          <w:szCs w:val="23"/>
        </w:rPr>
        <w:t>Мариванну</w:t>
      </w:r>
      <w:proofErr w:type="spellEnd"/>
      <w:r w:rsidRPr="00B275A1">
        <w:rPr>
          <w:sz w:val="25"/>
          <w:szCs w:val="23"/>
        </w:rPr>
        <w:t>? Вы забыли, где она работает?»</w:t>
      </w:r>
    </w:p>
    <w:p w:rsidR="00537AA8" w:rsidRPr="00B275A1" w:rsidRDefault="00537AA8" w:rsidP="00537AA8">
      <w:pPr>
        <w:shd w:val="clear" w:color="auto" w:fill="FFFFFF"/>
        <w:ind w:firstLine="709"/>
        <w:jc w:val="both"/>
        <w:rPr>
          <w:sz w:val="25"/>
          <w:szCs w:val="23"/>
        </w:rPr>
      </w:pPr>
      <w:r w:rsidRPr="00B275A1">
        <w:rPr>
          <w:sz w:val="25"/>
          <w:szCs w:val="23"/>
        </w:rPr>
        <w:t xml:space="preserve">Подводя итог сказанному о коммуникативных барьерах, заметим, что любой психологический барьер - </w:t>
      </w:r>
      <w:proofErr w:type="gramStart"/>
      <w:r w:rsidRPr="00B275A1">
        <w:rPr>
          <w:sz w:val="25"/>
          <w:szCs w:val="23"/>
        </w:rPr>
        <w:t>это</w:t>
      </w:r>
      <w:proofErr w:type="gramEnd"/>
      <w:r w:rsidRPr="00B275A1">
        <w:rPr>
          <w:sz w:val="25"/>
          <w:szCs w:val="23"/>
        </w:rPr>
        <w:t xml:space="preserve"> прежде всего защита, которую выстраивает реципиент на пути предлагаемой ему информации, т.е. в этом случае срабатывают защитные механизмы для снижения негативного воздействия информации, которую не хочется принимать.</w:t>
      </w:r>
    </w:p>
    <w:p w:rsidR="004F6FBE" w:rsidRDefault="004F6FBE">
      <w:bookmarkStart w:id="0" w:name="_GoBack"/>
      <w:bookmarkEnd w:id="0"/>
    </w:p>
    <w:sectPr w:rsidR="004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8F"/>
    <w:rsid w:val="002820CB"/>
    <w:rsid w:val="004F6FBE"/>
    <w:rsid w:val="00537AA8"/>
    <w:rsid w:val="006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8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8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2019-05-31T11:32:00Z</dcterms:created>
  <dcterms:modified xsi:type="dcterms:W3CDTF">2019-05-31T11:32:00Z</dcterms:modified>
</cp:coreProperties>
</file>